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ascii="微软雅黑" w:hAnsi="微软雅黑" w:eastAsia="微软雅黑"/>
          <w:color w:val="242424"/>
          <w:sz w:val="24"/>
          <w:szCs w:val="24"/>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r>
        <w:rPr>
          <w:color w:val="242424"/>
        </w:rPr>
        <w:t>5.</w:t>
      </w:r>
      <w:r>
        <w:rPr>
          <w:rFonts w:hint="eastAsia"/>
          <w:color w:val="242424"/>
        </w:rPr>
        <w:t>．投标方须提供建设行政主管部门核发合法有效的</w:t>
      </w:r>
      <w:r>
        <w:rPr>
          <w:rFonts w:hint="eastAsia"/>
          <w:color w:val="242424"/>
          <w:lang w:eastAsia="zh-CN"/>
        </w:rPr>
        <w:t>电力</w:t>
      </w:r>
      <w:r>
        <w:rPr>
          <w:rFonts w:hint="eastAsia"/>
          <w:color w:val="242424"/>
        </w:rPr>
        <w:t>工程</w:t>
      </w:r>
      <w:r>
        <w:rPr>
          <w:rFonts w:hint="eastAsia"/>
          <w:color w:val="242424"/>
          <w:lang w:eastAsia="zh-CN"/>
        </w:rPr>
        <w:t>施工总</w:t>
      </w:r>
      <w:r>
        <w:rPr>
          <w:rFonts w:hint="eastAsia"/>
          <w:color w:val="242424"/>
        </w:rPr>
        <w:t>承包叁资质证书</w:t>
      </w:r>
      <w:r>
        <w:rPr>
          <w:rFonts w:hint="eastAsia"/>
          <w:color w:val="242424"/>
        </w:rPr>
        <w:t>复印件，复印件须加盖投标公司公章。</w:t>
      </w:r>
    </w:p>
    <w:p>
      <w:pPr>
        <w:widowControl/>
        <w:jc w:val="left"/>
        <w:rPr>
          <w:color w:val="242424"/>
        </w:rPr>
      </w:pPr>
      <w:r>
        <w:rPr>
          <w:color w:val="242424"/>
        </w:rPr>
        <w:br w:type="page"/>
      </w:r>
      <w:r>
        <w:rPr>
          <w:color w:val="242424"/>
        </w:rPr>
        <w:t>6.</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color w:val="242424"/>
        </w:rPr>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9"/>
        </w:rPr>
        <w:t>www.creditchina.gov.cn</w:t>
      </w:r>
      <w:r>
        <w:rPr>
          <w:rStyle w:val="9"/>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9"/>
        </w:rPr>
        <w:t>www.ccgp.gov.cn</w:t>
      </w:r>
      <w:r>
        <w:rPr>
          <w:rStyle w:val="9"/>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szCs w:val="21"/>
        </w:rPr>
      </w:pPr>
      <w:r>
        <w:rPr>
          <w:color w:val="242424"/>
        </w:rPr>
        <w:br w:type="page"/>
      </w:r>
      <w:r>
        <w:rPr>
          <w:color w:val="242424"/>
        </w:rPr>
        <w:t>8</w:t>
      </w:r>
      <w:r>
        <w:rPr>
          <w:rFonts w:hint="eastAsia"/>
          <w:color w:val="242424"/>
        </w:rPr>
        <w:t>．报价单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ascii="宋体" w:cs="黑体"/>
          <w:szCs w:val="21"/>
        </w:rPr>
      </w:pPr>
      <w:r>
        <w:rPr>
          <w:rFonts w:hint="eastAsia" w:ascii="宋体" w:hAnsi="宋体" w:cs="黑体"/>
          <w:szCs w:val="21"/>
        </w:rPr>
        <w:t>报价人：</w:t>
      </w:r>
      <w:r>
        <w:rPr>
          <w:rFonts w:hint="eastAsia" w:ascii="宋体" w:hAnsi="宋体" w:cs="黑体"/>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hint="eastAsia" w:ascii="宋体" w:hAnsi="宋体" w:cs="黑体"/>
          <w:szCs w:val="21"/>
          <w:lang w:val="zh-CN"/>
        </w:rPr>
        <w:t>货币单位：元</w:t>
      </w:r>
    </w:p>
    <w:tbl>
      <w:tblPr>
        <w:tblStyle w:val="7"/>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579"/>
        <w:gridCol w:w="1416"/>
        <w:gridCol w:w="1524"/>
        <w:gridCol w:w="136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2263" w:type="dxa"/>
            <w:vAlign w:val="center"/>
          </w:tcPr>
          <w:p>
            <w:pPr>
              <w:jc w:val="center"/>
              <w:rPr>
                <w:rFonts w:ascii="宋体" w:cs="黑体"/>
                <w:sz w:val="24"/>
                <w:lang w:val="zh-CN"/>
              </w:rPr>
            </w:pPr>
            <w:r>
              <w:rPr>
                <w:rFonts w:hint="eastAsia" w:ascii="宋体" w:hAnsi="宋体" w:cs="黑体"/>
                <w:sz w:val="24"/>
                <w:lang w:val="zh-CN"/>
              </w:rPr>
              <w:t>项目名称</w:t>
            </w:r>
          </w:p>
        </w:tc>
        <w:tc>
          <w:tcPr>
            <w:tcW w:w="1579" w:type="dxa"/>
            <w:vAlign w:val="center"/>
          </w:tcPr>
          <w:p>
            <w:pPr>
              <w:jc w:val="center"/>
              <w:rPr>
                <w:rFonts w:ascii="宋体" w:cs="黑体"/>
                <w:sz w:val="24"/>
                <w:lang w:val="zh-CN"/>
              </w:rPr>
            </w:pPr>
            <w:r>
              <w:rPr>
                <w:rFonts w:hint="eastAsia" w:ascii="宋体" w:hAnsi="宋体" w:cs="黑体"/>
                <w:sz w:val="24"/>
              </w:rPr>
              <w:t>发包价</w:t>
            </w:r>
          </w:p>
        </w:tc>
        <w:tc>
          <w:tcPr>
            <w:tcW w:w="1416" w:type="dxa"/>
            <w:vAlign w:val="center"/>
          </w:tcPr>
          <w:p>
            <w:pPr>
              <w:jc w:val="center"/>
              <w:rPr>
                <w:rFonts w:ascii="宋体" w:cs="黑体"/>
                <w:sz w:val="24"/>
              </w:rPr>
            </w:pPr>
            <w:r>
              <w:rPr>
                <w:rFonts w:hint="eastAsia" w:ascii="宋体" w:hAnsi="宋体" w:cs="黑体"/>
                <w:sz w:val="24"/>
              </w:rPr>
              <w:t>下浮率</w:t>
            </w:r>
          </w:p>
        </w:tc>
        <w:tc>
          <w:tcPr>
            <w:tcW w:w="1524" w:type="dxa"/>
            <w:vAlign w:val="center"/>
          </w:tcPr>
          <w:p>
            <w:pPr>
              <w:jc w:val="center"/>
              <w:rPr>
                <w:rFonts w:ascii="宋体" w:cs="黑体"/>
                <w:sz w:val="24"/>
                <w:lang w:val="zh-CN"/>
              </w:rPr>
            </w:pPr>
            <w:r>
              <w:rPr>
                <w:rFonts w:hint="eastAsia" w:ascii="宋体" w:hAnsi="宋体" w:cs="黑体"/>
                <w:sz w:val="24"/>
                <w:lang w:val="zh-CN"/>
              </w:rPr>
              <w:t>报价</w:t>
            </w:r>
          </w:p>
        </w:tc>
        <w:tc>
          <w:tcPr>
            <w:tcW w:w="1365" w:type="dxa"/>
            <w:vAlign w:val="center"/>
          </w:tcPr>
          <w:p>
            <w:pPr>
              <w:jc w:val="center"/>
              <w:rPr>
                <w:rFonts w:ascii="宋体" w:cs="黑体"/>
                <w:sz w:val="24"/>
                <w:lang w:val="zh-CN"/>
              </w:rPr>
            </w:pPr>
            <w:r>
              <w:rPr>
                <w:rFonts w:hint="eastAsia" w:ascii="宋体" w:hAnsi="宋体" w:cs="黑体"/>
                <w:sz w:val="24"/>
                <w:lang w:val="zh-CN"/>
              </w:rPr>
              <w:t>完工期限</w:t>
            </w:r>
          </w:p>
        </w:tc>
        <w:tc>
          <w:tcPr>
            <w:tcW w:w="1155" w:type="dxa"/>
            <w:vAlign w:val="center"/>
          </w:tcPr>
          <w:p>
            <w:pPr>
              <w:jc w:val="center"/>
              <w:rPr>
                <w:rFonts w:ascii="宋体" w:cs="黑体"/>
                <w:sz w:val="24"/>
                <w:lang w:val="zh-CN"/>
              </w:rPr>
            </w:pPr>
            <w:r>
              <w:rPr>
                <w:rFonts w:hint="eastAsia"/>
                <w:color w:val="2424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2263" w:type="dxa"/>
            <w:vAlign w:val="center"/>
          </w:tcPr>
          <w:p>
            <w:pPr>
              <w:tabs>
                <w:tab w:val="left" w:pos="5355"/>
              </w:tabs>
              <w:jc w:val="center"/>
              <w:rPr>
                <w:rFonts w:ascii="宋体" w:cs="黑体"/>
                <w:sz w:val="24"/>
                <w:lang w:val="zh-CN"/>
              </w:rPr>
            </w:pPr>
            <w:r>
              <w:rPr>
                <w:rFonts w:hint="eastAsia" w:ascii="宋体" w:hAnsi="宋体" w:cs="宋体"/>
                <w:sz w:val="24"/>
              </w:rPr>
              <w:t>福建商贸学校首山校区景行楼负一层电箱改造</w:t>
            </w:r>
          </w:p>
        </w:tc>
        <w:tc>
          <w:tcPr>
            <w:tcW w:w="1579" w:type="dxa"/>
            <w:vAlign w:val="center"/>
          </w:tcPr>
          <w:p>
            <w:pPr>
              <w:tabs>
                <w:tab w:val="left" w:pos="5355"/>
              </w:tabs>
              <w:jc w:val="center"/>
              <w:rPr>
                <w:rFonts w:ascii="宋体" w:cs="黑体"/>
                <w:sz w:val="24"/>
                <w:lang w:val="zh-CN"/>
              </w:rPr>
            </w:pPr>
            <w:r>
              <w:rPr>
                <w:rFonts w:hint="eastAsia" w:ascii="宋体" w:hAnsi="宋体" w:cs="宋体"/>
                <w:sz w:val="24"/>
              </w:rPr>
              <w:t>27292元</w:t>
            </w:r>
          </w:p>
        </w:tc>
        <w:tc>
          <w:tcPr>
            <w:tcW w:w="1416" w:type="dxa"/>
            <w:vAlign w:val="center"/>
          </w:tcPr>
          <w:p>
            <w:pPr>
              <w:tabs>
                <w:tab w:val="left" w:pos="5355"/>
              </w:tabs>
              <w:jc w:val="center"/>
              <w:rPr>
                <w:rFonts w:ascii="宋体" w:cs="黑体"/>
                <w:sz w:val="24"/>
                <w:lang w:val="zh-CN"/>
              </w:rPr>
            </w:pPr>
          </w:p>
        </w:tc>
        <w:tc>
          <w:tcPr>
            <w:tcW w:w="1524" w:type="dxa"/>
          </w:tcPr>
          <w:p>
            <w:pPr>
              <w:tabs>
                <w:tab w:val="left" w:pos="5355"/>
              </w:tabs>
              <w:ind w:right="-99"/>
              <w:jc w:val="center"/>
              <w:rPr>
                <w:rFonts w:ascii="宋体" w:cs="黑体"/>
                <w:sz w:val="24"/>
                <w:lang w:val="zh-CN"/>
              </w:rPr>
            </w:pPr>
          </w:p>
        </w:tc>
        <w:tc>
          <w:tcPr>
            <w:tcW w:w="1365" w:type="dxa"/>
            <w:vAlign w:val="center"/>
          </w:tcPr>
          <w:p>
            <w:pPr>
              <w:tabs>
                <w:tab w:val="left" w:pos="5355"/>
              </w:tabs>
              <w:ind w:right="-99"/>
              <w:jc w:val="center"/>
              <w:rPr>
                <w:rFonts w:ascii="宋体" w:cs="黑体"/>
                <w:sz w:val="24"/>
                <w:lang w:val="zh-CN"/>
              </w:rPr>
            </w:pPr>
          </w:p>
        </w:tc>
        <w:tc>
          <w:tcPr>
            <w:tcW w:w="1155" w:type="dxa"/>
            <w:vAlign w:val="center"/>
          </w:tcPr>
          <w:p>
            <w:pPr>
              <w:tabs>
                <w:tab w:val="left" w:pos="5355"/>
              </w:tabs>
              <w:jc w:val="center"/>
              <w:rPr>
                <w:rFonts w:ascii="宋体" w:cs="黑体"/>
                <w:sz w:val="24"/>
                <w:lang w:val="zh-CN"/>
              </w:rPr>
            </w:pPr>
          </w:p>
        </w:tc>
      </w:tr>
    </w:tbl>
    <w:p>
      <w:pPr>
        <w:spacing w:line="440" w:lineRule="exact"/>
        <w:rPr>
          <w:rFonts w:hint="eastAsia" w:ascii="宋体" w:eastAsia="宋体" w:cs="黑体"/>
          <w:szCs w:val="21"/>
          <w:lang w:eastAsia="zh-CN"/>
        </w:rPr>
      </w:pPr>
      <w:r>
        <w:rPr>
          <w:rFonts w:hint="eastAsia" w:ascii="宋体" w:cs="黑体"/>
          <w:szCs w:val="21"/>
        </w:rPr>
        <w:t>注：</w:t>
      </w:r>
      <w:r>
        <w:rPr>
          <w:rFonts w:hint="eastAsia"/>
          <w:color w:val="242424"/>
        </w:rPr>
        <w:t>以最高下浮率报价推荐为中标候选人（下浮率为整数）</w:t>
      </w:r>
      <w:r>
        <w:rPr>
          <w:rFonts w:hint="eastAsia"/>
          <w:color w:val="242424"/>
          <w:lang w:eastAsia="zh-CN"/>
        </w:rPr>
        <w:t>，未按要求不推荐为中标候选人。</w:t>
      </w:r>
    </w:p>
    <w:p>
      <w:pPr>
        <w:spacing w:line="440" w:lineRule="exact"/>
        <w:ind w:firstLine="482"/>
        <w:rPr>
          <w:rFonts w:ascii="宋体" w:cs="黑体"/>
          <w:szCs w:val="21"/>
        </w:rPr>
      </w:pPr>
    </w:p>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r>
        <w:rPr>
          <w:rFonts w:ascii="宋体" w:hAnsi="宋体" w:cs="黑体"/>
          <w:szCs w:val="21"/>
        </w:rPr>
        <w:t xml:space="preserve">  </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pPr>
        <w:spacing w:line="600" w:lineRule="auto"/>
        <w:jc w:val="both"/>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73E68"/>
    <w:rsid w:val="00CC5FDD"/>
    <w:rsid w:val="00D07FFA"/>
    <w:rsid w:val="00D26EC0"/>
    <w:rsid w:val="00D35954"/>
    <w:rsid w:val="00D36B8C"/>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Balloon Text"/>
    <w:basedOn w:val="1"/>
    <w:link w:val="16"/>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Hyperlink"/>
    <w:basedOn w:val="8"/>
    <w:semiHidden/>
    <w:qFormat/>
    <w:uiPriority w:val="99"/>
    <w:rPr>
      <w:rFonts w:cs="Times New Roman"/>
      <w:color w:val="3366CC"/>
      <w:u w:val="none"/>
    </w:rPr>
  </w:style>
  <w:style w:type="character" w:customStyle="1" w:styleId="10">
    <w:name w:val="纯文本 Char"/>
    <w:basedOn w:val="8"/>
    <w:link w:val="2"/>
    <w:semiHidden/>
    <w:qFormat/>
    <w:locked/>
    <w:uiPriority w:val="99"/>
    <w:rPr>
      <w:rFonts w:ascii="宋体" w:hAnsi="Courier New" w:eastAsia="宋体" w:cs="Courier New"/>
      <w:sz w:val="21"/>
      <w:szCs w:val="21"/>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paragraph" w:customStyle="1" w:styleId="14">
    <w:name w:val="样式3"/>
    <w:basedOn w:val="2"/>
    <w:link w:val="15"/>
    <w:qFormat/>
    <w:uiPriority w:val="99"/>
    <w:pPr>
      <w:spacing w:line="240" w:lineRule="atLeast"/>
      <w:outlineLvl w:val="0"/>
    </w:pPr>
    <w:rPr>
      <w:rFonts w:cs="Times New Roman"/>
      <w:kern w:val="0"/>
      <w:sz w:val="20"/>
      <w:szCs w:val="20"/>
      <w:lang w:val="zh-CN"/>
    </w:rPr>
  </w:style>
  <w:style w:type="character" w:customStyle="1" w:styleId="15">
    <w:name w:val="样式3 Char Char"/>
    <w:link w:val="14"/>
    <w:qFormat/>
    <w:locked/>
    <w:uiPriority w:val="99"/>
    <w:rPr>
      <w:rFonts w:ascii="宋体" w:hAnsi="Courier New" w:eastAsia="宋体"/>
      <w:sz w:val="20"/>
      <w:lang w:val="zh-CN" w:eastAsia="zh-CN"/>
    </w:rPr>
  </w:style>
  <w:style w:type="character" w:customStyle="1" w:styleId="16">
    <w:name w:val="批注框文本 Char"/>
    <w:basedOn w:val="8"/>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252</Words>
  <Characters>1441</Characters>
  <Lines>12</Lines>
  <Paragraphs>3</Paragraphs>
  <TotalTime>2</TotalTime>
  <ScaleCrop>false</ScaleCrop>
  <LinksUpToDate>false</LinksUpToDate>
  <CharactersWithSpaces>1690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2021-06-07T03:25:00Z</dcterms:created>
  <dc:creator>admin</dc:creator>
  <cp:lastModifiedBy>Administrator</cp:lastModifiedBy>
  <cp:lastPrinted>2021-01-07T08:38:00Z</cp:lastPrinted>
  <dcterms:modified xsi:type="dcterms:W3CDTF">2021-12-22T05:02:06Z</dcterms:modified>
  <dc:title>福建省货物和服务项目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