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项目名称：福建商贸学校首山校区万里一楼实训场地改造提升项目</w:t>
      </w:r>
    </w:p>
    <w:p>
      <w:pPr>
        <w:ind w:firstLine="1446" w:firstLineChars="400"/>
        <w:rPr>
          <w:rFonts w:ascii="宋体" w:cs="黑体"/>
          <w:b/>
          <w:sz w:val="36"/>
          <w:szCs w:val="36"/>
          <w:u w:val="single"/>
        </w:rPr>
      </w:pPr>
      <w:r>
        <w:rPr>
          <w:rFonts w:hint="eastAsia" w:ascii="宋体" w:hAnsi="宋体" w:cs="黑体"/>
          <w:b/>
          <w:sz w:val="36"/>
          <w:szCs w:val="36"/>
        </w:rPr>
        <w:t>项目编号：</w:t>
      </w:r>
      <w:r>
        <w:rPr>
          <w:rFonts w:ascii="宋体" w:hAnsi="宋体" w:cs="黑体"/>
          <w:b/>
          <w:sz w:val="36"/>
          <w:szCs w:val="36"/>
        </w:rPr>
        <w:t>JSMZWK2022013</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hAns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ascii="宋体" w:hAnsi="宋体" w:cs="宋体"/>
          <w:color w:val="FF0000"/>
          <w:sz w:val="24"/>
        </w:rPr>
        <w:t xml:space="preserve"> 投标方须提供建设行政主管部门核发合法有效的建筑装修装饰工程专业承包叁级资质证书复印件，复印件须加盖投标公司公章。</w:t>
      </w:r>
    </w:p>
    <w:p>
      <w:pPr>
        <w:widowControl/>
        <w:jc w:val="left"/>
        <w:rPr>
          <w:rFonts w:ascii="宋体" w:hAnsi="宋体"/>
          <w:szCs w:val="21"/>
        </w:rPr>
      </w:pPr>
      <w:r>
        <w:rPr>
          <w:rFonts w:ascii="宋体" w:hAnsi="宋体"/>
          <w:szCs w:val="21"/>
        </w:rPr>
        <w:br w:type="page"/>
      </w:r>
    </w:p>
    <w:p>
      <w:pPr>
        <w:widowControl/>
        <w:jc w:val="left"/>
        <w:rPr>
          <w:rFonts w:ascii="宋体"/>
          <w:szCs w:val="21"/>
        </w:rPr>
      </w:pPr>
      <w:r>
        <w:rPr>
          <w:rFonts w:hint="eastAsia"/>
          <w:color w:val="242424"/>
        </w:rPr>
        <w:t>3.法定代表人身份证复印件及投标代表人身份证复印件或个体工商户负责人身份证复印件（需加盖投标公司公章）；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hint="eastAsia" w:ascii="宋体" w:hAnsi="宋体"/>
          <w:szCs w:val="21"/>
        </w:rPr>
        <w:t>4</w:t>
      </w:r>
      <w:r>
        <w:rPr>
          <w:rFonts w:ascii="宋体" w:hAnsi="宋体"/>
          <w:szCs w:val="21"/>
        </w:rPr>
        <w:t>.</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rFonts w:hint="eastAsia"/>
          <w:color w:val="242424"/>
        </w:rPr>
        <w:t>5</w:t>
      </w:r>
      <w:r>
        <w:rPr>
          <w:color w:val="242424"/>
        </w:rPr>
        <w:t>.</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ascii="宋体" w:hAnsi="宋体"/>
          <w:sz w:val="24"/>
          <w:szCs w:val="24"/>
          <w:u w:val="single"/>
        </w:rPr>
        <w:t>JSMZWK2022013</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7"/>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79"/>
        <w:gridCol w:w="1416"/>
        <w:gridCol w:w="1524"/>
        <w:gridCol w:w="13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263" w:type="dxa"/>
            <w:vAlign w:val="center"/>
          </w:tcPr>
          <w:p>
            <w:pPr>
              <w:jc w:val="center"/>
              <w:rPr>
                <w:rFonts w:ascii="宋体" w:cs="黑体"/>
                <w:sz w:val="24"/>
                <w:lang w:val="zh-CN"/>
              </w:rPr>
            </w:pPr>
            <w:r>
              <w:rPr>
                <w:rFonts w:hint="eastAsia" w:ascii="宋体" w:hAnsi="宋体" w:cs="黑体"/>
                <w:sz w:val="24"/>
                <w:lang w:val="zh-CN"/>
              </w:rPr>
              <w:t>项目名称</w:t>
            </w:r>
          </w:p>
        </w:tc>
        <w:tc>
          <w:tcPr>
            <w:tcW w:w="1579" w:type="dxa"/>
            <w:vAlign w:val="center"/>
          </w:tcPr>
          <w:p>
            <w:pPr>
              <w:jc w:val="center"/>
              <w:rPr>
                <w:rFonts w:ascii="宋体" w:cs="黑体"/>
                <w:sz w:val="24"/>
                <w:lang w:val="zh-CN"/>
              </w:rPr>
            </w:pPr>
            <w:r>
              <w:rPr>
                <w:rFonts w:hint="eastAsia" w:ascii="宋体" w:hAnsi="宋体" w:cs="黑体"/>
                <w:sz w:val="24"/>
              </w:rPr>
              <w:t>发包价</w:t>
            </w:r>
          </w:p>
        </w:tc>
        <w:tc>
          <w:tcPr>
            <w:tcW w:w="1416" w:type="dxa"/>
            <w:vAlign w:val="center"/>
          </w:tcPr>
          <w:p>
            <w:pPr>
              <w:jc w:val="center"/>
              <w:rPr>
                <w:rFonts w:ascii="宋体" w:cs="黑体"/>
                <w:sz w:val="24"/>
              </w:rPr>
            </w:pPr>
            <w:r>
              <w:rPr>
                <w:rFonts w:hint="eastAsia" w:ascii="宋体" w:hAnsi="宋体" w:cs="黑体"/>
                <w:sz w:val="24"/>
              </w:rPr>
              <w:t>下浮率</w:t>
            </w:r>
          </w:p>
        </w:tc>
        <w:tc>
          <w:tcPr>
            <w:tcW w:w="1524" w:type="dxa"/>
            <w:vAlign w:val="center"/>
          </w:tcPr>
          <w:p>
            <w:pPr>
              <w:jc w:val="center"/>
              <w:rPr>
                <w:rFonts w:ascii="宋体" w:cs="黑体"/>
                <w:sz w:val="24"/>
                <w:lang w:val="zh-CN"/>
              </w:rPr>
            </w:pPr>
            <w:r>
              <w:rPr>
                <w:rFonts w:hint="eastAsia" w:ascii="宋体" w:hAnsi="宋体" w:cs="黑体"/>
                <w:sz w:val="24"/>
                <w:lang w:val="zh-CN"/>
              </w:rPr>
              <w:t>报价</w:t>
            </w:r>
          </w:p>
        </w:tc>
        <w:tc>
          <w:tcPr>
            <w:tcW w:w="1365" w:type="dxa"/>
            <w:vAlign w:val="center"/>
          </w:tcPr>
          <w:p>
            <w:pPr>
              <w:jc w:val="center"/>
              <w:rPr>
                <w:rFonts w:ascii="宋体" w:cs="黑体"/>
                <w:sz w:val="24"/>
                <w:lang w:val="zh-CN"/>
              </w:rPr>
            </w:pPr>
            <w:r>
              <w:rPr>
                <w:rFonts w:hint="eastAsia" w:ascii="宋体" w:hAnsi="宋体" w:cs="黑体"/>
                <w:sz w:val="24"/>
                <w:lang w:val="zh-CN"/>
              </w:rPr>
              <w:t>完工期限</w:t>
            </w:r>
          </w:p>
        </w:tc>
        <w:tc>
          <w:tcPr>
            <w:tcW w:w="1330"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263" w:type="dxa"/>
            <w:vAlign w:val="center"/>
          </w:tcPr>
          <w:p>
            <w:pPr>
              <w:tabs>
                <w:tab w:val="left" w:pos="5355"/>
              </w:tabs>
              <w:jc w:val="center"/>
              <w:rPr>
                <w:rFonts w:ascii="宋体" w:cs="黑体"/>
                <w:sz w:val="24"/>
                <w:lang w:val="zh-CN"/>
              </w:rPr>
            </w:pPr>
            <w:r>
              <w:rPr>
                <w:rFonts w:hint="eastAsia" w:ascii="宋体" w:hAnsi="宋体" w:cs="宋体"/>
                <w:sz w:val="24"/>
              </w:rPr>
              <w:t>福建商贸学校首山校区万里一楼实训场地改造提升项目</w:t>
            </w:r>
          </w:p>
        </w:tc>
        <w:tc>
          <w:tcPr>
            <w:tcW w:w="1579" w:type="dxa"/>
            <w:vAlign w:val="center"/>
          </w:tcPr>
          <w:p>
            <w:pPr>
              <w:tabs>
                <w:tab w:val="left" w:pos="5355"/>
              </w:tabs>
              <w:jc w:val="center"/>
              <w:rPr>
                <w:rFonts w:ascii="宋体" w:cs="黑体"/>
                <w:color w:val="FF0000"/>
                <w:sz w:val="24"/>
                <w:u w:val="single"/>
                <w:lang w:val="zh-CN"/>
              </w:rPr>
            </w:pPr>
            <w:r>
              <w:rPr>
                <w:rFonts w:hint="eastAsia" w:ascii="宋体" w:hAnsi="宋体" w:cs="宋体"/>
                <w:color w:val="000000" w:themeColor="text1"/>
                <w:sz w:val="24"/>
                <w:u w:val="single"/>
              </w:rPr>
              <w:t>49341元</w:t>
            </w:r>
          </w:p>
        </w:tc>
        <w:tc>
          <w:tcPr>
            <w:tcW w:w="1416" w:type="dxa"/>
            <w:vAlign w:val="center"/>
          </w:tcPr>
          <w:p>
            <w:pPr>
              <w:tabs>
                <w:tab w:val="left" w:pos="5355"/>
              </w:tabs>
              <w:jc w:val="center"/>
              <w:rPr>
                <w:rFonts w:ascii="宋体" w:cs="黑体"/>
                <w:sz w:val="24"/>
                <w:lang w:val="zh-CN"/>
              </w:rPr>
            </w:pPr>
          </w:p>
        </w:tc>
        <w:tc>
          <w:tcPr>
            <w:tcW w:w="1524" w:type="dxa"/>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r>
              <w:rPr>
                <w:rFonts w:hint="eastAsia" w:ascii="宋体" w:hAnsi="宋体" w:cs="宋体"/>
                <w:sz w:val="24"/>
              </w:rPr>
              <w:t>7天</w:t>
            </w:r>
          </w:p>
        </w:tc>
        <w:tc>
          <w:tcPr>
            <w:tcW w:w="1330" w:type="dxa"/>
            <w:vAlign w:val="center"/>
          </w:tcPr>
          <w:p>
            <w:pPr>
              <w:tabs>
                <w:tab w:val="left" w:pos="5355"/>
              </w:tabs>
              <w:jc w:val="center"/>
              <w:rPr>
                <w:rFonts w:ascii="宋体" w:cs="黑体"/>
                <w:sz w:val="24"/>
                <w:lang w:val="zh-CN"/>
              </w:rPr>
            </w:pPr>
            <w:r>
              <w:rPr>
                <w:rFonts w:hint="eastAsia" w:ascii="宋体" w:hAnsi="宋体" w:cs="宋体"/>
                <w:sz w:val="24"/>
              </w:rPr>
              <w:t>如有变更施工日期，按校方指定为准。</w:t>
            </w:r>
          </w:p>
        </w:tc>
      </w:tr>
    </w:tbl>
    <w:p>
      <w:pPr>
        <w:spacing w:line="440" w:lineRule="exact"/>
        <w:rPr>
          <w:rFonts w:ascii="宋体" w:cs="黑体"/>
          <w:szCs w:val="21"/>
        </w:rPr>
      </w:pPr>
      <w:r>
        <w:rPr>
          <w:rFonts w:hint="eastAsia" w:ascii="宋体" w:cs="黑体"/>
          <w:szCs w:val="21"/>
        </w:rPr>
        <w:t>注：</w:t>
      </w:r>
      <w:r>
        <w:rPr>
          <w:rFonts w:hint="eastAsia"/>
          <w:color w:val="242424"/>
        </w:rPr>
        <w:t>以最高下浮率报价推荐为中标候选人（下浮率为整数），未按要求不推荐为中标候选人。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pPr>
        <w:spacing w:line="600" w:lineRule="auto"/>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16532"/>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8CC5996"/>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857</Words>
  <Characters>942</Characters>
  <Lines>2</Lines>
  <Paragraphs>2</Paragraphs>
  <TotalTime>7</TotalTime>
  <ScaleCrop>false</ScaleCrop>
  <LinksUpToDate>false</LinksUpToDate>
  <CharactersWithSpaces>951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2022-08-08T03:21:53Z</dcterms:modified>
  <dc:title>福建省货物和服务项目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7FBB44637BBB40769C2027228DBCAF11</vt:lpwstr>
  </property>
</Properties>
</file>