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widowControl/>
        <w:shd w:val="clear" w:color="auto" w:fill="FFFFFF"/>
        <w:ind w:firstLine="1428" w:firstLineChars="395"/>
        <w:jc w:val="left"/>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hAns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ascii="宋体" w:hAnsi="宋体" w:cs="宋体"/>
          <w:color w:val="FF0000"/>
          <w:sz w:val="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color w:val="242424"/>
        </w:rPr>
      </w:pPr>
      <w:r>
        <w:rPr>
          <w:color w:val="242424"/>
        </w:rPr>
        <w:br w:type="page"/>
      </w:r>
    </w:p>
    <w:p>
      <w:pPr>
        <w:widowControl/>
        <w:jc w:val="left"/>
        <w:rPr>
          <w:rFonts w:ascii="宋体"/>
          <w:szCs w:val="21"/>
        </w:rPr>
      </w:pPr>
      <w:r>
        <w:rPr>
          <w:rFonts w:hint="eastAsia"/>
          <w:color w:val="242424"/>
        </w:rPr>
        <w:t>3.</w:t>
      </w:r>
      <w:r>
        <w:rPr>
          <w:rFonts w:ascii="宋体"/>
          <w:szCs w:val="21"/>
        </w:rPr>
        <w:t xml:space="preserve"> </w:t>
      </w:r>
      <w:r>
        <w:rPr>
          <w:rFonts w:hint="eastAsia" w:ascii="宋体" w:hAnsi="宋体"/>
          <w:szCs w:val="21"/>
        </w:rPr>
        <w:t>法定代表人授权书格式</w:t>
      </w:r>
    </w:p>
    <w:p>
      <w:pPr>
        <w:widowControl/>
        <w:jc w:val="left"/>
        <w:rPr>
          <w:rFonts w:ascii="宋体"/>
          <w:szCs w:val="21"/>
        </w:rPr>
      </w:pPr>
      <w:r>
        <w:rPr>
          <w:rFonts w:ascii="宋体"/>
          <w:szCs w:val="21"/>
        </w:rPr>
        <w:br w:type="page"/>
      </w:r>
    </w:p>
    <w:p>
      <w:pPr>
        <w:rPr>
          <w:color w:val="242424"/>
        </w:rPr>
      </w:pPr>
      <w:r>
        <w:rPr>
          <w:rFonts w:hint="eastAsia" w:ascii="宋体" w:hAnsi="宋体"/>
          <w:szCs w:val="21"/>
        </w:rPr>
        <w:t>4</w:t>
      </w:r>
      <w:r>
        <w:rPr>
          <w:rFonts w:ascii="宋体" w:hAnsi="宋体"/>
          <w:szCs w:val="21"/>
        </w:rPr>
        <w:t>.</w:t>
      </w:r>
      <w:r>
        <w:rPr>
          <w:rFonts w:ascii="宋体"/>
          <w:szCs w:val="21"/>
        </w:rPr>
        <w:t xml:space="preserve"> </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 xml:space="preserve">           </w:t>
      </w:r>
      <w:r>
        <w:rPr>
          <w:rFonts w:hint="eastAsia" w:ascii="宋体" w:hAnsi="宋体"/>
          <w:sz w:val="24"/>
          <w:szCs w:val="24"/>
        </w:rPr>
        <w:t xml:space="preserve">  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 xml:space="preserve"> 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年月日</w:t>
      </w:r>
    </w:p>
    <w:p>
      <w:pPr>
        <w:rPr>
          <w:rFonts w:ascii="宋体"/>
          <w:sz w:val="24"/>
          <w:szCs w:val="24"/>
          <w:u w:val="single"/>
        </w:rPr>
      </w:pPr>
    </w:p>
    <w:p>
      <w:pPr>
        <w:widowControl/>
        <w:jc w:val="left"/>
        <w:rPr>
          <w:color w:val="242424"/>
        </w:rPr>
      </w:pPr>
    </w:p>
    <w:p>
      <w:pPr>
        <w:widowControl/>
        <w:jc w:val="left"/>
        <w:rPr>
          <w:color w:val="242424"/>
          <w:sz w:val="28"/>
          <w:szCs w:val="28"/>
        </w:rPr>
      </w:pPr>
      <w:r>
        <w:rPr>
          <w:color w:val="242424"/>
        </w:rPr>
        <w:br w:type="page"/>
      </w:r>
      <w:r>
        <w:rPr>
          <w:rFonts w:hint="eastAsia"/>
          <w:color w:val="242424"/>
        </w:rPr>
        <w:t>6</w:t>
      </w:r>
      <w:r>
        <w:rPr>
          <w:color w:val="242424"/>
        </w:rPr>
        <w:t>.</w:t>
      </w:r>
      <w:r>
        <w:rPr>
          <w:rFonts w:hint="eastAsia"/>
          <w:color w:val="242424"/>
        </w:rPr>
        <w:t xml:space="preserve"> 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rFonts w:ascii="宋体"/>
          <w:szCs w:val="21"/>
        </w:rPr>
      </w:pPr>
      <w:r>
        <w:rPr>
          <w:rFonts w:hint="eastAsia"/>
          <w:color w:val="242424"/>
        </w:rPr>
        <w:t>7．报价单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7"/>
        <w:tblW w:w="9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79"/>
        <w:gridCol w:w="1416"/>
        <w:gridCol w:w="1524"/>
        <w:gridCol w:w="136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263" w:type="dxa"/>
            <w:vAlign w:val="center"/>
          </w:tcPr>
          <w:p>
            <w:pPr>
              <w:jc w:val="center"/>
              <w:rPr>
                <w:rFonts w:ascii="宋体" w:cs="黑体"/>
                <w:sz w:val="24"/>
                <w:lang w:val="zh-CN"/>
              </w:rPr>
            </w:pPr>
            <w:r>
              <w:rPr>
                <w:rFonts w:hint="eastAsia" w:ascii="宋体" w:hAnsi="宋体" w:cs="黑体"/>
                <w:sz w:val="24"/>
                <w:lang w:val="zh-CN"/>
              </w:rPr>
              <w:t>项目名称</w:t>
            </w:r>
          </w:p>
        </w:tc>
        <w:tc>
          <w:tcPr>
            <w:tcW w:w="1579" w:type="dxa"/>
            <w:vAlign w:val="center"/>
          </w:tcPr>
          <w:p>
            <w:pPr>
              <w:jc w:val="center"/>
              <w:rPr>
                <w:rFonts w:ascii="宋体" w:cs="黑体"/>
                <w:sz w:val="24"/>
                <w:lang w:val="zh-CN"/>
              </w:rPr>
            </w:pPr>
            <w:r>
              <w:rPr>
                <w:rFonts w:hint="eastAsia" w:ascii="宋体" w:hAnsi="宋体" w:cs="黑体"/>
                <w:sz w:val="24"/>
              </w:rPr>
              <w:t>发包价</w:t>
            </w:r>
          </w:p>
        </w:tc>
        <w:tc>
          <w:tcPr>
            <w:tcW w:w="1416" w:type="dxa"/>
            <w:vAlign w:val="center"/>
          </w:tcPr>
          <w:p>
            <w:pPr>
              <w:jc w:val="center"/>
              <w:rPr>
                <w:rFonts w:ascii="宋体" w:cs="黑体"/>
                <w:sz w:val="24"/>
              </w:rPr>
            </w:pPr>
            <w:r>
              <w:rPr>
                <w:rFonts w:hint="eastAsia" w:ascii="宋体" w:hAnsi="宋体" w:cs="黑体"/>
                <w:sz w:val="24"/>
              </w:rPr>
              <w:t>下浮率</w:t>
            </w:r>
          </w:p>
        </w:tc>
        <w:tc>
          <w:tcPr>
            <w:tcW w:w="1524" w:type="dxa"/>
            <w:vAlign w:val="center"/>
          </w:tcPr>
          <w:p>
            <w:pPr>
              <w:jc w:val="center"/>
              <w:rPr>
                <w:rFonts w:ascii="宋体" w:cs="黑体"/>
                <w:sz w:val="24"/>
                <w:lang w:val="zh-CN"/>
              </w:rPr>
            </w:pPr>
            <w:r>
              <w:rPr>
                <w:rFonts w:hint="eastAsia" w:ascii="宋体" w:hAnsi="宋体" w:cs="黑体"/>
                <w:sz w:val="24"/>
                <w:lang w:val="zh-CN"/>
              </w:rPr>
              <w:t>报价</w:t>
            </w:r>
          </w:p>
        </w:tc>
        <w:tc>
          <w:tcPr>
            <w:tcW w:w="1365" w:type="dxa"/>
            <w:vAlign w:val="center"/>
          </w:tcPr>
          <w:p>
            <w:pPr>
              <w:jc w:val="center"/>
              <w:rPr>
                <w:rFonts w:ascii="宋体" w:cs="黑体"/>
                <w:sz w:val="24"/>
                <w:lang w:val="zh-CN"/>
              </w:rPr>
            </w:pPr>
            <w:r>
              <w:rPr>
                <w:rFonts w:hint="eastAsia" w:ascii="宋体" w:hAnsi="宋体" w:cs="黑体"/>
                <w:sz w:val="24"/>
                <w:lang w:val="zh-CN"/>
              </w:rPr>
              <w:t>完工期限</w:t>
            </w:r>
          </w:p>
        </w:tc>
        <w:tc>
          <w:tcPr>
            <w:tcW w:w="1330"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263" w:type="dxa"/>
            <w:vAlign w:val="center"/>
          </w:tcPr>
          <w:p>
            <w:pPr>
              <w:tabs>
                <w:tab w:val="left" w:pos="5355"/>
              </w:tabs>
              <w:jc w:val="center"/>
              <w:rPr>
                <w:rFonts w:ascii="宋体" w:hAnsi="宋体" w:cs="宋体"/>
                <w:sz w:val="24"/>
              </w:rPr>
            </w:pPr>
            <w:r>
              <w:rPr>
                <w:rFonts w:hint="eastAsia" w:ascii="宋体" w:hAnsi="宋体" w:cs="宋体"/>
                <w:sz w:val="24"/>
              </w:rPr>
              <w:t>福建商贸学校宦溪校区德育基地改造工程</w:t>
            </w:r>
          </w:p>
        </w:tc>
        <w:tc>
          <w:tcPr>
            <w:tcW w:w="1579" w:type="dxa"/>
            <w:vAlign w:val="center"/>
          </w:tcPr>
          <w:p>
            <w:pPr>
              <w:tabs>
                <w:tab w:val="left" w:pos="5355"/>
              </w:tabs>
              <w:jc w:val="center"/>
              <w:rPr>
                <w:rFonts w:ascii="宋体" w:cs="黑体"/>
                <w:color w:val="FF0000"/>
                <w:sz w:val="24"/>
                <w:u w:val="single"/>
                <w:lang w:val="zh-CN"/>
              </w:rPr>
            </w:pPr>
          </w:p>
        </w:tc>
        <w:tc>
          <w:tcPr>
            <w:tcW w:w="1416" w:type="dxa"/>
            <w:vAlign w:val="center"/>
          </w:tcPr>
          <w:p>
            <w:pPr>
              <w:tabs>
                <w:tab w:val="left" w:pos="5355"/>
              </w:tabs>
              <w:jc w:val="center"/>
              <w:rPr>
                <w:rFonts w:ascii="宋体" w:cs="黑体"/>
                <w:sz w:val="24"/>
                <w:lang w:val="zh-CN"/>
              </w:rPr>
            </w:pPr>
          </w:p>
        </w:tc>
        <w:tc>
          <w:tcPr>
            <w:tcW w:w="1524" w:type="dxa"/>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r>
              <w:rPr>
                <w:rFonts w:hint="eastAsia" w:ascii="宋体" w:hAnsi="宋体" w:cs="宋体"/>
                <w:sz w:val="24"/>
              </w:rPr>
              <w:t>10天</w:t>
            </w:r>
          </w:p>
        </w:tc>
        <w:tc>
          <w:tcPr>
            <w:tcW w:w="1330" w:type="dxa"/>
            <w:vAlign w:val="center"/>
          </w:tcPr>
          <w:p>
            <w:pPr>
              <w:tabs>
                <w:tab w:val="left" w:pos="5355"/>
              </w:tabs>
              <w:jc w:val="center"/>
              <w:rPr>
                <w:rFonts w:ascii="宋体" w:cs="黑体"/>
                <w:sz w:val="24"/>
                <w:lang w:val="zh-CN"/>
              </w:rPr>
            </w:pPr>
            <w:r>
              <w:rPr>
                <w:rFonts w:hint="eastAsia" w:ascii="宋体" w:hAnsi="宋体" w:cs="宋体"/>
                <w:sz w:val="24"/>
              </w:rPr>
              <w:t>如有变更施工日期，按校方指定为准。</w:t>
            </w:r>
          </w:p>
        </w:tc>
      </w:tr>
    </w:tbl>
    <w:p>
      <w:pPr>
        <w:spacing w:line="440" w:lineRule="exact"/>
        <w:rPr>
          <w:rFonts w:ascii="宋体" w:cs="黑体"/>
          <w:szCs w:val="21"/>
        </w:rPr>
      </w:pPr>
      <w:r>
        <w:rPr>
          <w:rFonts w:hint="eastAsia" w:ascii="宋体" w:cs="黑体"/>
          <w:szCs w:val="21"/>
        </w:rPr>
        <w:t>注：</w:t>
      </w:r>
      <w:r>
        <w:rPr>
          <w:rFonts w:hint="eastAsia"/>
          <w:color w:val="242424"/>
        </w:rPr>
        <w:t>以最高下浮率报价推荐为中标候选人（下浮率为整数），未按要求不推荐为中标候选人。</w:t>
      </w:r>
    </w:p>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r>
        <w:t xml:space="preserve"> </w:t>
      </w:r>
    </w:p>
    <w:p>
      <w:pPr>
        <w:spacing w:line="600" w:lineRule="auto"/>
      </w:pP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32F5"/>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1AD2"/>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3567A"/>
    <w:rsid w:val="00741D26"/>
    <w:rsid w:val="007427BC"/>
    <w:rsid w:val="00761F76"/>
    <w:rsid w:val="00797FEF"/>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4F58"/>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A305E"/>
    <w:rsid w:val="00BD10DD"/>
    <w:rsid w:val="00BE04D5"/>
    <w:rsid w:val="00C16532"/>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0CF38F0"/>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纯文本 Char"/>
    <w:basedOn w:val="8"/>
    <w:link w:val="2"/>
    <w:semiHidden/>
    <w:qFormat/>
    <w:locked/>
    <w:uiPriority w:val="99"/>
    <w:rPr>
      <w:rFonts w:ascii="宋体" w:hAnsi="Courier New" w:eastAsia="宋体" w:cs="Courier New"/>
      <w:sz w:val="21"/>
      <w:szCs w:val="21"/>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批注框文本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765</Words>
  <Characters>823</Characters>
  <Lines>7</Lines>
  <Paragraphs>2</Paragraphs>
  <TotalTime>11</TotalTime>
  <ScaleCrop>false</ScaleCrop>
  <LinksUpToDate>false</LinksUpToDate>
  <CharactersWithSpaces>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梗先生</cp:lastModifiedBy>
  <cp:lastPrinted>2021-01-07T08:38:00Z</cp:lastPrinted>
  <dcterms:modified xsi:type="dcterms:W3CDTF">2022-12-27T11:58:07Z</dcterms:modified>
  <dc:title>福建省货物和服务项目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60FD7AE609374AEEBBF618DE51114889</vt:lpwstr>
  </property>
</Properties>
</file>