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940"/>
        <w:gridCol w:w="2260"/>
        <w:gridCol w:w="380"/>
        <w:gridCol w:w="1920"/>
        <w:gridCol w:w="2640"/>
      </w:tblGrid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559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D5AD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福建商贸学校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宦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溪校区西区公寓宿舍走廊腻子油漆面层起皮脱落修缮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工程工程</w:t>
            </w:r>
            <w:proofErr w:type="gramEnd"/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1583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工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程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量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清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单</w:t>
            </w: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46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E4BB8">
        <w:trPr>
          <w:trHeight w:val="46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E4BB8">
        <w:trPr>
          <w:trHeight w:val="46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造价咨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4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单位盖章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单位盖章或资质专用章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E4BB8">
        <w:trPr>
          <w:trHeight w:val="35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49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837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法定代表人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或其授</w:t>
            </w:r>
            <w:r w:rsidR="00F32F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法定代表人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或其授</w:t>
            </w:r>
            <w:r w:rsidR="00F32F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4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签字或盖章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签字或盖章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529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46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造价</w:t>
            </w:r>
            <w:r w:rsidR="00F32F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4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签字盖专用章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D5AD6" w:rsidRDefault="000D5AD6">
      <w:pPr>
        <w:widowControl/>
        <w:jc w:val="left"/>
        <w:rPr>
          <w:rFonts w:hint="eastAsia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"/>
        <w:gridCol w:w="4900"/>
        <w:gridCol w:w="1900"/>
        <w:gridCol w:w="1520"/>
      </w:tblGrid>
      <w:tr w:rsidR="006E4BB8">
        <w:trPr>
          <w:trHeight w:val="698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工程项目造价汇总表</w:t>
            </w:r>
          </w:p>
        </w:tc>
      </w:tr>
      <w:tr w:rsidR="006E4BB8">
        <w:trPr>
          <w:trHeight w:val="495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0D5AD6" w:rsidRPr="000D5A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福建商贸学校</w:t>
            </w:r>
            <w:proofErr w:type="gramStart"/>
            <w:r w:rsidR="000D5AD6" w:rsidRPr="000D5A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="000D5AD6" w:rsidRPr="000D5A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溪校区西区公寓宿舍走廊腻子油漆面层起皮脱落修缮工程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页</w:t>
            </w:r>
          </w:p>
        </w:tc>
      </w:tr>
      <w:tr w:rsidR="006E4BB8">
        <w:trPr>
          <w:trHeight w:val="83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单项工程名称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安全文明施工费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E4BB8">
        <w:trPr>
          <w:trHeight w:val="3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单体建筑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27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E4BB8" w:rsidRDefault="006E4BB8"/>
    <w:p w:rsidR="006E4BB8" w:rsidRDefault="00070C06">
      <w:pPr>
        <w:widowControl/>
        <w:jc w:val="left"/>
      </w:pPr>
      <w:r>
        <w:br w:type="page"/>
      </w:r>
    </w:p>
    <w:tbl>
      <w:tblPr>
        <w:tblW w:w="9034" w:type="dxa"/>
        <w:tblInd w:w="93" w:type="dxa"/>
        <w:tblLook w:val="04A0" w:firstRow="1" w:lastRow="0" w:firstColumn="1" w:lastColumn="0" w:noHBand="0" w:noVBand="1"/>
      </w:tblPr>
      <w:tblGrid>
        <w:gridCol w:w="731"/>
        <w:gridCol w:w="5219"/>
        <w:gridCol w:w="1641"/>
        <w:gridCol w:w="1443"/>
      </w:tblGrid>
      <w:tr w:rsidR="006E4BB8" w:rsidTr="000D5AD6">
        <w:trPr>
          <w:trHeight w:val="335"/>
        </w:trPr>
        <w:tc>
          <w:tcPr>
            <w:tcW w:w="9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 w:rsidTr="000D5AD6">
        <w:trPr>
          <w:trHeight w:val="573"/>
        </w:trPr>
        <w:tc>
          <w:tcPr>
            <w:tcW w:w="9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单项工程造价汇总表</w:t>
            </w:r>
          </w:p>
        </w:tc>
      </w:tr>
      <w:tr w:rsidR="006E4BB8" w:rsidTr="000D5AD6">
        <w:trPr>
          <w:trHeight w:val="350"/>
        </w:trPr>
        <w:tc>
          <w:tcPr>
            <w:tcW w:w="9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 w:rsidTr="000D5AD6">
        <w:trPr>
          <w:trHeight w:val="396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</w:t>
            </w:r>
            <w:r w:rsidR="000D5AD6" w:rsidRPr="000D5A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福建商贸学校</w:t>
            </w:r>
            <w:proofErr w:type="gramStart"/>
            <w:r w:rsidR="000D5AD6" w:rsidRPr="000D5A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="000D5AD6" w:rsidRPr="000D5A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溪校区西区公寓宿舍走廊腻子油漆面层起皮脱落修缮工程</w:t>
            </w:r>
          </w:p>
          <w:p w:rsidR="000D5AD6" w:rsidRDefault="000D5A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单体建筑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页</w:t>
            </w:r>
          </w:p>
        </w:tc>
      </w:tr>
      <w:tr w:rsidR="006E4BB8" w:rsidTr="000D5AD6">
        <w:trPr>
          <w:trHeight w:val="85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单位工程名称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安全文明施工费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E4BB8" w:rsidTr="000D5AD6">
        <w:trPr>
          <w:trHeight w:val="33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房屋建筑与装饰工程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 w:rsidTr="000D5AD6">
        <w:trPr>
          <w:trHeight w:val="33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E4BB8" w:rsidRDefault="006E4BB8"/>
    <w:p w:rsidR="006E4BB8" w:rsidRDefault="00070C06">
      <w:pPr>
        <w:widowControl/>
        <w:jc w:val="left"/>
      </w:pPr>
      <w:r>
        <w:br w:type="page"/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666"/>
        <w:gridCol w:w="6559"/>
        <w:gridCol w:w="1935"/>
      </w:tblGrid>
      <w:tr w:rsidR="006E4BB8">
        <w:trPr>
          <w:trHeight w:val="559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单位工程造价汇总表</w:t>
            </w:r>
          </w:p>
        </w:tc>
      </w:tr>
      <w:tr w:rsidR="006E4BB8">
        <w:trPr>
          <w:trHeight w:val="357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BB8">
        <w:trPr>
          <w:trHeight w:val="342"/>
        </w:trPr>
        <w:tc>
          <w:tcPr>
            <w:tcW w:w="7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</w:t>
            </w:r>
            <w:r w:rsidR="000D5AD6" w:rsidRPr="000D5A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福建商贸学校</w:t>
            </w:r>
            <w:proofErr w:type="gramStart"/>
            <w:r w:rsidR="000D5AD6" w:rsidRPr="000D5A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="000D5AD6" w:rsidRPr="000D5A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溪校区西区公寓宿舍走廊腻子油漆面层起皮脱落修缮工程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单体建筑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房屋建筑与装饰工程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页</w:t>
            </w:r>
          </w:p>
        </w:tc>
      </w:tr>
      <w:tr w:rsidR="006E4BB8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E4BB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分部分项工程费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内墙柱面工程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措施项目费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总价措施项目费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安全文明施工费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其他总价措施费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防尘喷雾措施费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单价措施项目费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其他项目费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暂列金额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专业工程暂估价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总承包服务费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27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=1+2+3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E4BB8" w:rsidRDefault="006E4BB8"/>
    <w:p w:rsidR="006E4BB8" w:rsidRDefault="00070C06">
      <w:pPr>
        <w:widowControl/>
        <w:jc w:val="left"/>
      </w:pPr>
      <w:r>
        <w:br w:type="page"/>
      </w:r>
    </w:p>
    <w:tbl>
      <w:tblPr>
        <w:tblW w:w="9274" w:type="dxa"/>
        <w:tblInd w:w="93" w:type="dxa"/>
        <w:tblLook w:val="04A0" w:firstRow="1" w:lastRow="0" w:firstColumn="1" w:lastColumn="0" w:noHBand="0" w:noVBand="1"/>
      </w:tblPr>
      <w:tblGrid>
        <w:gridCol w:w="629"/>
        <w:gridCol w:w="1311"/>
        <w:gridCol w:w="2107"/>
        <w:gridCol w:w="1610"/>
        <w:gridCol w:w="538"/>
        <w:gridCol w:w="1039"/>
        <w:gridCol w:w="355"/>
        <w:gridCol w:w="647"/>
        <w:gridCol w:w="1038"/>
      </w:tblGrid>
      <w:tr w:rsidR="006E4BB8" w:rsidTr="000D5AD6">
        <w:trPr>
          <w:trHeight w:val="544"/>
        </w:trPr>
        <w:tc>
          <w:tcPr>
            <w:tcW w:w="9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分部分项工程量清单与计价表</w:t>
            </w:r>
          </w:p>
        </w:tc>
      </w:tr>
      <w:tr w:rsidR="006E4BB8" w:rsidTr="000D5AD6">
        <w:trPr>
          <w:trHeight w:val="333"/>
        </w:trPr>
        <w:tc>
          <w:tcPr>
            <w:tcW w:w="9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BB8" w:rsidTr="000D5AD6">
        <w:trPr>
          <w:trHeight w:val="333"/>
        </w:trPr>
        <w:tc>
          <w:tcPr>
            <w:tcW w:w="7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</w:t>
            </w:r>
            <w:r w:rsidR="000D5AD6" w:rsidRPr="000D5A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福建商贸学校</w:t>
            </w:r>
            <w:proofErr w:type="gramStart"/>
            <w:r w:rsidR="000D5AD6" w:rsidRPr="000D5A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="000D5AD6" w:rsidRPr="000D5A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溪校区西区公寓宿舍走廊腻子油漆面层起皮脱落修缮工程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单体建筑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共</w:t>
            </w:r>
            <w:r w:rsidR="000D5AD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页</w:t>
            </w:r>
          </w:p>
        </w:tc>
      </w:tr>
      <w:tr w:rsidR="006E4BB8" w:rsidTr="000D5AD6">
        <w:trPr>
          <w:trHeight w:val="33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E4BB8" w:rsidTr="000D5AD6">
        <w:trPr>
          <w:trHeight w:val="33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 w:rsidR="006E4BB8" w:rsidTr="000D5AD6">
        <w:trPr>
          <w:trHeight w:val="391"/>
        </w:trPr>
        <w:tc>
          <w:tcPr>
            <w:tcW w:w="9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房屋建筑与装饰工程</w:t>
            </w:r>
          </w:p>
        </w:tc>
      </w:tr>
      <w:tr w:rsidR="006E4BB8" w:rsidTr="000D5AD6">
        <w:trPr>
          <w:trHeight w:val="391"/>
        </w:trPr>
        <w:tc>
          <w:tcPr>
            <w:tcW w:w="9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内墙柱面工程</w:t>
            </w:r>
          </w:p>
        </w:tc>
      </w:tr>
      <w:tr w:rsidR="000D5AD6" w:rsidTr="000D5AD6">
        <w:trPr>
          <w:trHeight w:val="5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D6" w:rsidRDefault="000D5AD6" w:rsidP="000D5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D6" w:rsidRDefault="000D5AD6" w:rsidP="000D5AD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011608001001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D6" w:rsidRDefault="000D5AD6" w:rsidP="000D5AD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铲除油漆涂料面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D6" w:rsidRDefault="000D5AD6" w:rsidP="000D5AD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(1)</w:t>
            </w:r>
            <w:r>
              <w:rPr>
                <w:rFonts w:hint="eastAsia"/>
                <w:color w:val="000000"/>
                <w:sz w:val="18"/>
                <w:szCs w:val="18"/>
              </w:rPr>
              <w:t>铲除油漆涂料裱糊面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清除抹灰面油漆涂料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(2)</w:t>
            </w:r>
            <w:r>
              <w:rPr>
                <w:rFonts w:hint="eastAsia"/>
                <w:color w:val="000000"/>
                <w:sz w:val="18"/>
                <w:szCs w:val="18"/>
              </w:rPr>
              <w:t>走廊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D6" w:rsidRDefault="000D5AD6" w:rsidP="000D5AD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D6" w:rsidRDefault="000D5AD6" w:rsidP="000D5AD6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495.300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D6" w:rsidRDefault="000D5AD6" w:rsidP="000D5A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D6" w:rsidRDefault="000D5AD6" w:rsidP="000D5A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D5AD6" w:rsidTr="000D5AD6">
        <w:trPr>
          <w:trHeight w:val="5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D6" w:rsidRDefault="000D5AD6" w:rsidP="000D5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D6" w:rsidRDefault="000D5AD6" w:rsidP="000D5AD6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011608001002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D6" w:rsidRDefault="000D5AD6" w:rsidP="000D5AD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铲除油漆涂料面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D6" w:rsidRDefault="000D5AD6" w:rsidP="000D5AD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(1)</w:t>
            </w:r>
            <w:r>
              <w:rPr>
                <w:rFonts w:hint="eastAsia"/>
                <w:color w:val="000000"/>
                <w:sz w:val="18"/>
                <w:szCs w:val="18"/>
              </w:rPr>
              <w:t>铲除油漆涂料裱糊面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清除抹灰面油漆涂料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(2)</w:t>
            </w:r>
            <w:r>
              <w:rPr>
                <w:rFonts w:hint="eastAsia"/>
                <w:color w:val="000000"/>
                <w:sz w:val="18"/>
                <w:szCs w:val="18"/>
              </w:rPr>
              <w:t>楼梯间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D6" w:rsidRDefault="000D5AD6" w:rsidP="000D5AD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D6" w:rsidRDefault="000D5AD6" w:rsidP="000D5AD6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52.200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D6" w:rsidRDefault="000D5AD6" w:rsidP="000D5A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D6" w:rsidRDefault="000D5AD6" w:rsidP="000D5A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D5AD6" w:rsidTr="000D5AD6">
        <w:trPr>
          <w:trHeight w:val="39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D6" w:rsidRDefault="000D5AD6" w:rsidP="000D5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D6" w:rsidRDefault="000D5AD6" w:rsidP="000D5AD6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011406001003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D6" w:rsidRDefault="000D5AD6" w:rsidP="000D5AD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抹灰面油漆涂料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D6" w:rsidRDefault="000D5AD6" w:rsidP="000D5AD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(1)</w:t>
            </w:r>
            <w:r>
              <w:rPr>
                <w:rFonts w:hint="eastAsia"/>
                <w:color w:val="000000"/>
                <w:sz w:val="18"/>
                <w:szCs w:val="18"/>
              </w:rPr>
              <w:t>乳胶漆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室内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墙面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二遍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D6" w:rsidRDefault="000D5AD6" w:rsidP="000D5AD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D6" w:rsidRDefault="000D5AD6" w:rsidP="000D5AD6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37.600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D6" w:rsidRDefault="000D5AD6" w:rsidP="000D5A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D6" w:rsidRDefault="000D5AD6" w:rsidP="000D5A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D5AD6" w:rsidTr="000D5AD6">
        <w:trPr>
          <w:trHeight w:val="5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D6" w:rsidRDefault="000D5AD6" w:rsidP="000D5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D6" w:rsidRDefault="000D5AD6" w:rsidP="000D5AD6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011406001004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D6" w:rsidRDefault="000D5AD6" w:rsidP="000D5AD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抹灰面油漆涂料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D6" w:rsidRDefault="000D5AD6" w:rsidP="000D5AD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(1)</w:t>
            </w:r>
            <w:r>
              <w:rPr>
                <w:rFonts w:hint="eastAsia"/>
                <w:color w:val="000000"/>
                <w:sz w:val="18"/>
                <w:szCs w:val="18"/>
              </w:rPr>
              <w:t>乳胶漆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室内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墙面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二遍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D6" w:rsidRDefault="000D5AD6" w:rsidP="000D5AD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D6" w:rsidRDefault="000D5AD6" w:rsidP="000D5AD6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547.500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D6" w:rsidRDefault="000D5AD6" w:rsidP="000D5A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D6" w:rsidRDefault="000D5AD6" w:rsidP="000D5A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 w:rsidTr="000D5AD6">
        <w:trPr>
          <w:trHeight w:val="318"/>
        </w:trPr>
        <w:tc>
          <w:tcPr>
            <w:tcW w:w="8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E4BB8" w:rsidRDefault="006E4BB8"/>
    <w:p w:rsidR="006E4BB8" w:rsidRDefault="00070C06">
      <w:pPr>
        <w:widowControl/>
        <w:jc w:val="left"/>
      </w:pPr>
      <w:r>
        <w:br w:type="page"/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639"/>
        <w:gridCol w:w="3283"/>
        <w:gridCol w:w="1683"/>
        <w:gridCol w:w="1466"/>
        <w:gridCol w:w="1549"/>
      </w:tblGrid>
      <w:tr w:rsidR="006E4BB8" w:rsidTr="000D5AD6">
        <w:trPr>
          <w:trHeight w:val="536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总价措施项目清单与计价表</w:t>
            </w:r>
          </w:p>
        </w:tc>
      </w:tr>
      <w:tr w:rsidR="006E4BB8" w:rsidTr="000D5AD6">
        <w:trPr>
          <w:trHeight w:val="342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BB8" w:rsidTr="000D5AD6">
        <w:trPr>
          <w:trHeight w:val="327"/>
        </w:trPr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</w:t>
            </w:r>
            <w:r w:rsidR="000D5AD6" w:rsidRPr="000D5A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福建商贸学校</w:t>
            </w:r>
            <w:proofErr w:type="gramStart"/>
            <w:r w:rsidR="000D5AD6" w:rsidRPr="000D5A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="000D5AD6" w:rsidRPr="000D5A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溪校区西区公寓宿舍走廊腻子油漆面层起皮脱落修缮工程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单体建筑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页</w:t>
            </w:r>
          </w:p>
        </w:tc>
      </w:tr>
      <w:tr w:rsidR="006E4BB8" w:rsidTr="000D5AD6">
        <w:trPr>
          <w:trHeight w:val="56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E4BB8" w:rsidTr="000D5AD6">
        <w:trPr>
          <w:trHeight w:val="32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安全文明施工费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4BB8" w:rsidTr="000D5AD6">
        <w:trPr>
          <w:trHeight w:val="32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其他总价措施费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4BB8" w:rsidTr="000D5AD6">
        <w:trPr>
          <w:trHeight w:val="32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防尘喷雾措施费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4BB8" w:rsidTr="000D5AD6">
        <w:trPr>
          <w:trHeight w:val="327"/>
        </w:trPr>
        <w:tc>
          <w:tcPr>
            <w:tcW w:w="7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E4BB8" w:rsidRDefault="006E4BB8"/>
    <w:p w:rsidR="006E4BB8" w:rsidRDefault="00070C06">
      <w:pPr>
        <w:widowControl/>
        <w:jc w:val="left"/>
      </w:pPr>
      <w:r>
        <w:br w:type="page"/>
      </w:r>
    </w:p>
    <w:tbl>
      <w:tblPr>
        <w:tblW w:w="9202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6"/>
        <w:gridCol w:w="216"/>
        <w:gridCol w:w="1334"/>
        <w:gridCol w:w="1704"/>
        <w:gridCol w:w="1726"/>
        <w:gridCol w:w="656"/>
        <w:gridCol w:w="1089"/>
        <w:gridCol w:w="6"/>
        <w:gridCol w:w="216"/>
        <w:gridCol w:w="909"/>
        <w:gridCol w:w="18"/>
        <w:gridCol w:w="878"/>
      </w:tblGrid>
      <w:tr w:rsidR="006E4BB8" w:rsidTr="00F32FCF">
        <w:trPr>
          <w:trHeight w:val="569"/>
        </w:trPr>
        <w:tc>
          <w:tcPr>
            <w:tcW w:w="92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单价措施项目清单与计价表</w:t>
            </w:r>
          </w:p>
        </w:tc>
      </w:tr>
      <w:tr w:rsidR="006E4BB8" w:rsidTr="00F32FCF">
        <w:trPr>
          <w:trHeight w:val="348"/>
        </w:trPr>
        <w:tc>
          <w:tcPr>
            <w:tcW w:w="92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BB8" w:rsidTr="00F32FCF">
        <w:trPr>
          <w:trHeight w:val="348"/>
        </w:trPr>
        <w:tc>
          <w:tcPr>
            <w:tcW w:w="7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</w:t>
            </w:r>
            <w:r w:rsidR="00F32FCF" w:rsidRPr="000D5A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福建商贸学校</w:t>
            </w:r>
            <w:proofErr w:type="gramStart"/>
            <w:r w:rsidR="00F32FCF" w:rsidRPr="000D5A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="00F32FCF" w:rsidRPr="000D5A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溪校区西区公寓宿舍走廊腻子油漆面层起皮脱落修缮工程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单体建筑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页</w:t>
            </w:r>
          </w:p>
        </w:tc>
      </w:tr>
      <w:tr w:rsidR="006E4BB8" w:rsidTr="00F32FCF">
        <w:trPr>
          <w:trHeight w:val="348"/>
        </w:trPr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E4BB8" w:rsidTr="00F32FCF">
        <w:trPr>
          <w:trHeight w:val="348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 w:rsidR="006E4BB8" w:rsidTr="00F32FCF">
        <w:trPr>
          <w:trHeight w:val="333"/>
        </w:trPr>
        <w:tc>
          <w:tcPr>
            <w:tcW w:w="9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房屋建筑与装饰工程</w:t>
            </w:r>
          </w:p>
        </w:tc>
      </w:tr>
      <w:tr w:rsidR="006E4BB8" w:rsidTr="00F32FCF">
        <w:trPr>
          <w:trHeight w:val="333"/>
        </w:trPr>
        <w:tc>
          <w:tcPr>
            <w:tcW w:w="9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内墙柱面工程</w:t>
            </w:r>
          </w:p>
        </w:tc>
      </w:tr>
      <w:tr w:rsidR="00F32FCF" w:rsidTr="00F32FCF">
        <w:trPr>
          <w:trHeight w:val="333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CF" w:rsidRDefault="00F32F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CF" w:rsidRDefault="00F32F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11701014001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CF" w:rsidRDefault="00F32F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其他防护措施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CF" w:rsidRDefault="00F32F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（1）地面保护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CF" w:rsidRDefault="00F32F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CF" w:rsidRDefault="00F32F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58.200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CF" w:rsidRDefault="00F32F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FCF" w:rsidRDefault="00F32F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32FCF" w:rsidTr="006F45DD">
        <w:trPr>
          <w:trHeight w:val="348"/>
        </w:trPr>
        <w:tc>
          <w:tcPr>
            <w:tcW w:w="9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CF" w:rsidRPr="00F32FCF" w:rsidRDefault="00F32FCF" w:rsidP="00F32FC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</w:tr>
      <w:tr w:rsidR="006E4BB8" w:rsidTr="00F32FCF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B8" w:rsidRDefault="006E4BB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B8" w:rsidRDefault="006E4BB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B8" w:rsidRDefault="006E4BB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B8" w:rsidRDefault="006E4BB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B8" w:rsidRDefault="006E4BB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B8" w:rsidRDefault="006E4BB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B8" w:rsidRDefault="006E4BB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B8" w:rsidRDefault="006E4BB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B8" w:rsidRDefault="006E4BB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B8" w:rsidRDefault="006E4BB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B8" w:rsidRDefault="006E4BB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</w:tr>
    </w:tbl>
    <w:p w:rsidR="006E4BB8" w:rsidRDefault="006E4BB8"/>
    <w:sectPr w:rsidR="006E4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FD"/>
    <w:rsid w:val="000628FD"/>
    <w:rsid w:val="00070C06"/>
    <w:rsid w:val="000D5AD6"/>
    <w:rsid w:val="0024294B"/>
    <w:rsid w:val="002454F5"/>
    <w:rsid w:val="006E4BB8"/>
    <w:rsid w:val="00735DB0"/>
    <w:rsid w:val="007D5B21"/>
    <w:rsid w:val="00F32FCF"/>
    <w:rsid w:val="1A24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2EAF"/>
  <w15:docId w15:val="{75BDEC68-463D-42C4-8F4C-2E7F6F3A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沈杰勇</dc:creator>
  <cp:lastModifiedBy>赖胜旭</cp:lastModifiedBy>
  <cp:revision>2</cp:revision>
  <dcterms:created xsi:type="dcterms:W3CDTF">2023-10-08T01:39:00Z</dcterms:created>
  <dcterms:modified xsi:type="dcterms:W3CDTF">2023-10-08T01:39:00Z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0045740E0B5D480D961072CEF1BF0A38_13</vt:lpwstr>
  </property>
</Properties>
</file>