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both"/>
      </w:pPr>
      <w:r>
        <w:t>窗体顶端</w:t>
      </w:r>
    </w:p>
    <w:p>
      <w:pPr>
        <w:pStyle w:val="7"/>
        <w:wordWrap w:val="0"/>
        <w:spacing w:beforeAutospacing="0" w:afterAutospacing="0"/>
        <w:rPr>
          <w:rStyle w:val="10"/>
          <w:spacing w:val="8"/>
        </w:rPr>
      </w:pPr>
      <w:r>
        <w:rPr>
          <w:rStyle w:val="10"/>
          <w:rFonts w:hint="eastAsia"/>
          <w:spacing w:val="8"/>
        </w:rPr>
        <w:t>附件一：</w:t>
      </w:r>
    </w:p>
    <w:p>
      <w:pPr>
        <w:adjustRightInd w:val="0"/>
        <w:snapToGrid w:val="0"/>
        <w:spacing w:line="360" w:lineRule="auto"/>
        <w:ind w:firstLine="562" w:firstLineChars="200"/>
        <w:jc w:val="center"/>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福建商贸学校智能阅卷服务采购项目</w:t>
      </w:r>
    </w:p>
    <w:p>
      <w:pPr>
        <w:adjustRightInd w:val="0"/>
        <w:snapToGrid w:val="0"/>
        <w:spacing w:line="360" w:lineRule="auto"/>
        <w:ind w:firstLine="562" w:firstLineChars="200"/>
        <w:jc w:val="center"/>
        <w:rPr>
          <w:rFonts w:cs="微软雅黑" w:asciiTheme="minorEastAsia" w:hAnsiTheme="minorEastAsia"/>
          <w:b/>
          <w:bCs/>
          <w:sz w:val="28"/>
          <w:szCs w:val="28"/>
        </w:rPr>
      </w:pPr>
      <w:r>
        <w:rPr>
          <w:rFonts w:hint="eastAsia" w:ascii="宋体" w:hAnsi="宋体" w:cs="宋体"/>
          <w:b/>
          <w:bCs/>
          <w:color w:val="000000"/>
          <w:sz w:val="28"/>
          <w:szCs w:val="28"/>
          <w:shd w:val="clear" w:color="auto" w:fill="FFFFFF"/>
        </w:rPr>
        <w:t>相关服务要求和参数</w:t>
      </w:r>
    </w:p>
    <w:p>
      <w:pPr>
        <w:pStyle w:val="13"/>
        <w:widowControl/>
        <w:jc w:val="center"/>
        <w:rPr>
          <w:rFonts w:ascii="仿宋" w:hAnsi="仿宋" w:eastAsia="仿宋" w:cs="仿宋"/>
          <w:b/>
          <w:bCs/>
          <w:color w:val="333333"/>
          <w:sz w:val="32"/>
          <w:szCs w:val="32"/>
        </w:rPr>
      </w:pPr>
    </w:p>
    <w:p>
      <w:pPr>
        <w:adjustRightInd w:val="0"/>
        <w:snapToGrid w:val="0"/>
        <w:spacing w:line="360" w:lineRule="auto"/>
        <w:jc w:val="left"/>
        <w:rPr>
          <w:rFonts w:cs="微软雅黑" w:asciiTheme="minorEastAsia" w:hAnsiTheme="minorEastAsia" w:eastAsiaTheme="minorEastAsia"/>
          <w:b/>
          <w:sz w:val="24"/>
        </w:rPr>
      </w:pPr>
      <w:r>
        <w:rPr>
          <w:rFonts w:hint="eastAsia" w:cs="微软雅黑" w:asciiTheme="minorEastAsia" w:hAnsiTheme="minorEastAsia" w:eastAsiaTheme="minorEastAsia"/>
          <w:b/>
          <w:sz w:val="24"/>
        </w:rPr>
        <w:t>一、项目内容</w:t>
      </w:r>
    </w:p>
    <w:tbl>
      <w:tblPr>
        <w:tblStyle w:val="8"/>
        <w:tblW w:w="0" w:type="auto"/>
        <w:jc w:val="center"/>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Layout w:type="autofit"/>
        <w:tblCellMar>
          <w:top w:w="0" w:type="dxa"/>
          <w:left w:w="0" w:type="dxa"/>
          <w:bottom w:w="0" w:type="dxa"/>
          <w:right w:w="0" w:type="dxa"/>
        </w:tblCellMar>
      </w:tblPr>
      <w:tblGrid>
        <w:gridCol w:w="1175"/>
        <w:gridCol w:w="962"/>
        <w:gridCol w:w="992"/>
        <w:gridCol w:w="992"/>
        <w:gridCol w:w="709"/>
        <w:gridCol w:w="974"/>
        <w:gridCol w:w="2522"/>
      </w:tblGrid>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jc w:val="center"/>
        </w:trPr>
        <w:tc>
          <w:tcPr>
            <w:tcW w:w="11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合同包</w:t>
            </w:r>
          </w:p>
        </w:tc>
        <w:tc>
          <w:tcPr>
            <w:tcW w:w="962"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品目号</w:t>
            </w:r>
          </w:p>
        </w:tc>
        <w:tc>
          <w:tcPr>
            <w:tcW w:w="992"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名称</w:t>
            </w:r>
          </w:p>
        </w:tc>
        <w:tc>
          <w:tcPr>
            <w:tcW w:w="992"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单价（万元）</w:t>
            </w:r>
          </w:p>
        </w:tc>
        <w:tc>
          <w:tcPr>
            <w:tcW w:w="709" w:type="dxa"/>
            <w:tcBorders>
              <w:top w:val="outset" w:color="000000" w:sz="8" w:space="0"/>
              <w:left w:val="outset" w:color="000000" w:sz="8" w:space="0"/>
              <w:bottom w:val="outset" w:color="000000" w:sz="8" w:space="0"/>
              <w:right w:val="single"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数量</w:t>
            </w:r>
          </w:p>
        </w:tc>
        <w:tc>
          <w:tcPr>
            <w:tcW w:w="974" w:type="dxa"/>
            <w:tcBorders>
              <w:top w:val="outset" w:color="000000" w:sz="8" w:space="0"/>
              <w:left w:val="single" w:color="000000" w:sz="8" w:space="0"/>
              <w:bottom w:val="outset" w:color="000000" w:sz="8" w:space="0"/>
              <w:right w:val="outset"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p>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最高控制价（万元）</w:t>
            </w:r>
          </w:p>
        </w:tc>
        <w:tc>
          <w:tcPr>
            <w:tcW w:w="2522"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简要规格描述</w:t>
            </w:r>
          </w:p>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或项目基本概况</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1175"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w:t>
            </w:r>
          </w:p>
        </w:tc>
        <w:tc>
          <w:tcPr>
            <w:tcW w:w="962"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1-1</w:t>
            </w:r>
          </w:p>
        </w:tc>
        <w:tc>
          <w:tcPr>
            <w:tcW w:w="992"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智能阅卷服务</w:t>
            </w:r>
          </w:p>
        </w:tc>
        <w:tc>
          <w:tcPr>
            <w:tcW w:w="992"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lang w:val="en-US" w:eastAsia="zh-CN"/>
              </w:rPr>
              <w:t>5</w:t>
            </w:r>
            <w:r>
              <w:rPr>
                <w:rFonts w:hint="eastAsia" w:cs="微软雅黑" w:asciiTheme="minorEastAsia" w:hAnsiTheme="minorEastAsia" w:eastAsiaTheme="minorEastAsia"/>
                <w:sz w:val="24"/>
              </w:rPr>
              <w:t>.0</w:t>
            </w:r>
          </w:p>
        </w:tc>
        <w:tc>
          <w:tcPr>
            <w:tcW w:w="709" w:type="dxa"/>
            <w:tcBorders>
              <w:top w:val="outset" w:color="000000" w:sz="8" w:space="0"/>
              <w:left w:val="outset" w:color="000000" w:sz="8" w:space="0"/>
              <w:bottom w:val="outset" w:color="000000" w:sz="8" w:space="0"/>
              <w:right w:val="single"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1年</w:t>
            </w:r>
          </w:p>
        </w:tc>
        <w:tc>
          <w:tcPr>
            <w:tcW w:w="974" w:type="dxa"/>
            <w:tcBorders>
              <w:top w:val="outset" w:color="000000" w:sz="8" w:space="0"/>
              <w:left w:val="single" w:color="000000" w:sz="8" w:space="0"/>
              <w:bottom w:val="outset" w:color="000000" w:sz="8" w:space="0"/>
              <w:right w:val="outset" w:color="000000" w:sz="8" w:space="0"/>
            </w:tcBorders>
            <w:shd w:val="clear" w:color="auto" w:fill="FFFFFF"/>
            <w:vAlign w:val="center"/>
          </w:tcPr>
          <w:p>
            <w:pPr>
              <w:adjustRightInd w:val="0"/>
              <w:snapToGrid w:val="0"/>
              <w:spacing w:line="360" w:lineRule="auto"/>
              <w:jc w:val="left"/>
              <w:rPr>
                <w:rFonts w:cs="微软雅黑" w:asciiTheme="minorEastAsia" w:hAnsiTheme="minorEastAsia" w:eastAsiaTheme="minorEastAsia"/>
                <w:sz w:val="24"/>
              </w:rPr>
            </w:pPr>
            <w:r>
              <w:rPr>
                <w:rFonts w:hint="eastAsia" w:cs="微软雅黑" w:asciiTheme="minorEastAsia" w:hAnsiTheme="minorEastAsia" w:eastAsiaTheme="minorEastAsia"/>
                <w:sz w:val="24"/>
                <w:lang w:val="en-US" w:eastAsia="zh-CN"/>
              </w:rPr>
              <w:t>5</w:t>
            </w:r>
            <w:r>
              <w:rPr>
                <w:rFonts w:hint="eastAsia" w:cs="微软雅黑" w:asciiTheme="minorEastAsia" w:hAnsiTheme="minorEastAsia" w:eastAsiaTheme="minorEastAsia"/>
                <w:sz w:val="24"/>
              </w:rPr>
              <w:t>.0</w:t>
            </w:r>
          </w:p>
        </w:tc>
        <w:tc>
          <w:tcPr>
            <w:tcW w:w="2522" w:type="dxa"/>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考试服务，包括答题卡设计、基础数据配置、答题卡扫描、异常卷处理等等</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2137" w:type="dxa"/>
            <w:gridSpan w:val="2"/>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合计</w:t>
            </w:r>
          </w:p>
        </w:tc>
        <w:tc>
          <w:tcPr>
            <w:tcW w:w="6189" w:type="dxa"/>
            <w:gridSpan w:val="5"/>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 xml:space="preserve">人民币： </w:t>
            </w:r>
            <w:r>
              <w:rPr>
                <w:rFonts w:hint="eastAsia" w:cs="微软雅黑" w:asciiTheme="minorEastAsia" w:hAnsiTheme="minorEastAsia" w:eastAsiaTheme="minorEastAsia"/>
                <w:sz w:val="24"/>
                <w:lang w:val="en-US" w:eastAsia="zh-CN"/>
              </w:rPr>
              <w:t>5</w:t>
            </w:r>
            <w:bookmarkStart w:id="0" w:name="_GoBack"/>
            <w:bookmarkEnd w:id="0"/>
            <w:r>
              <w:rPr>
                <w:rFonts w:hint="eastAsia" w:cs="微软雅黑" w:asciiTheme="minorEastAsia" w:hAnsiTheme="minorEastAsia" w:eastAsiaTheme="minorEastAsia"/>
                <w:sz w:val="24"/>
              </w:rPr>
              <w:t>.0万元</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2137" w:type="dxa"/>
            <w:gridSpan w:val="2"/>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交货时间、地点</w:t>
            </w:r>
          </w:p>
        </w:tc>
        <w:tc>
          <w:tcPr>
            <w:tcW w:w="6189" w:type="dxa"/>
            <w:gridSpan w:val="5"/>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合同签订后3天内交货，交货地点为福建商贸学校</w:t>
            </w:r>
          </w:p>
        </w:tc>
      </w:tr>
      <w:tr>
        <w:tblPrEx>
          <w:tblBorders>
            <w:top w:val="outset" w:color="000000" w:sz="8" w:space="0"/>
            <w:left w:val="outset" w:color="000000" w:sz="8" w:space="0"/>
            <w:bottom w:val="outset" w:color="000000" w:sz="8" w:space="0"/>
            <w:right w:val="outset" w:color="000000" w:sz="8"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2137" w:type="dxa"/>
            <w:gridSpan w:val="2"/>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付款方式</w:t>
            </w:r>
          </w:p>
        </w:tc>
        <w:tc>
          <w:tcPr>
            <w:tcW w:w="6189" w:type="dxa"/>
            <w:gridSpan w:val="5"/>
            <w:tcBorders>
              <w:top w:val="outset" w:color="000000" w:sz="8" w:space="0"/>
              <w:left w:val="outset" w:color="000000" w:sz="8" w:space="0"/>
              <w:bottom w:val="outset" w:color="000000" w:sz="8" w:space="0"/>
              <w:right w:val="outset" w:color="000000" w:sz="8" w:space="0"/>
            </w:tcBorders>
            <w:shd w:val="clear" w:color="auto" w:fill="FFFFFF"/>
            <w:vAlign w:val="center"/>
          </w:tcPr>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验收合格后100%付款</w:t>
            </w:r>
          </w:p>
        </w:tc>
      </w:tr>
    </w:tbl>
    <w:p>
      <w:pPr>
        <w:adjustRightInd w:val="0"/>
        <w:snapToGrid w:val="0"/>
        <w:spacing w:line="360" w:lineRule="auto"/>
        <w:jc w:val="left"/>
        <w:rPr>
          <w:rFonts w:hint="eastAsia" w:cs="微软雅黑" w:asciiTheme="minorEastAsia" w:hAnsiTheme="minorEastAsia" w:eastAsiaTheme="minorEastAsia"/>
          <w:b/>
          <w:sz w:val="24"/>
        </w:rPr>
      </w:pPr>
    </w:p>
    <w:p>
      <w:pPr>
        <w:adjustRightInd w:val="0"/>
        <w:snapToGrid w:val="0"/>
        <w:spacing w:line="360" w:lineRule="auto"/>
        <w:jc w:val="left"/>
        <w:rPr>
          <w:rFonts w:cs="微软雅黑" w:asciiTheme="minorEastAsia" w:hAnsiTheme="minorEastAsia" w:eastAsiaTheme="minorEastAsia"/>
          <w:b/>
          <w:sz w:val="24"/>
        </w:rPr>
      </w:pPr>
      <w:r>
        <w:rPr>
          <w:rFonts w:hint="eastAsia" w:cs="微软雅黑" w:asciiTheme="minorEastAsia" w:hAnsiTheme="minorEastAsia" w:eastAsiaTheme="minorEastAsia"/>
          <w:b/>
          <w:sz w:val="24"/>
        </w:rPr>
        <w:t>二、技术参数</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（一）成绩管理及智能分析软件功能参数如下：</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1.软件系统架构为B/S，系统采用统一的WEB管理平台，管理员、教师等通过浏览器即可管理阅卷系统，无需安装任何插件，兼容IE 11及以上、搜狗、火狐、chrome等主流浏览器；系统并发数≥1500 人；</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2.支持自动导入原有考试数据；</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3.用户管理：统一管理所有系统的用户信息，对用户信息的管理操作全部通过用户中心完成，系统提供灵活的组织机构管理、用户管理、权限管理维护功能，即统一存储、阶梯式分级授权；</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4.教师账号管理：在教师账户管理中，可以进行创建教师账户、批量创建账户、批量修改、初始化密码、禁用账户等操作；并且可以通过姓名和工号，对教师名单进行模糊搜索，修改教师账号信息；</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5.学生信息管理：可单个添加学生信息，也可批量导入学生信息，可通过年级、班级、专业、姓名、工号对学生信息进行检索查询，修改学生信息；系统支持通过行政班管理的形式对学生信息进行管理；</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6.课程信息管理：课程信息管理，管理着所有课程信息，可以对课程信息（包括课程性质、课程编号、课程负责人等信息）进行批量创建、删除、修改、查询等；</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7.教学班管理：支持教师进行教学班管理：包括对教学班的增加、删除、学生的增加、删除；支持教师勾选行政班组成教学班，支持教师批量导入学生信息加入教学班；</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8.考试作弊学生管理：系统支持对考试过程中作弊的学生进行标签备注，并支持一键查询考试作弊信息。</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9.考试归档管理：支持管理员进行考试归档管理：管理员可以对已结束的考试进行归档，归档后的考试无法重启阅卷。</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10.答题卡模板制作：支持教师通过PC网页端在线制作答题卡模板，答题卡排版支持单选题、多选题、填空题、解答题、判断题等题型设置，支持单选题、多选题的混排，支持答题卡版式按照1栏、2栏和3栏等自由排版布局，支持一键设置AB卷答题卡；支持对答题卡进行复制和复用；</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11.答题卡模板制作：支持教师一键上传“考试需求”，服务人员可在微信端收到任务通知信息，然后及时处理服务任务。</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12.答题卡模板制作：答题卡制作支持教师自行设计主观题答题区域大小。</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13.答题卡模板制作：在线制作答题卡模板支持单选题题型与多选题题型采用差异色显示，用于区分题型差异，减少答题卡模板设计过程中的题型设置失误。</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14.创建考试：支持教师账号根据考试类型、考试学期、考试课程、考试人数等不同维度的具体信息来创建一门考试，支持教师自定义考试名称。创建考试时无需指定添加考生，通过扫描识别自动添加实际考生。</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15.绑定答题卡：系统支持对考试项目一键关联答题卡和上传绑定答题卡</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16.考试设置：系统支持批量设置单选题题型的答案和分值；系统支持对主观题题型批量设置分分值；系统支持单选题题型与多选题题型进行题型切换。</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17.阅卷分配：系统支持对阅卷端是否显示学生信息、查看学生全卷的设置；支持阅卷任务按行政班分配、按题目分配、按教学班分配；支持在一场考试中同时采用按题目分配和按班级分配两种方式进行混合阅卷任务分配。</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18.答题卡扫描：考试扫描由供应商负责；</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19.答题卡扫描识别：支持教师在答题卡扫描上传完毕后，一键通知服务人员进行识别与异常卷处理，服务人员可在微信端收到任务通知信息，然后及时进行任务处理。</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20.答题卡扫描识别：支持答题卡扫描时自动检验识别学号、客观题填涂、AB卷自动识别等；</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21.答题卡扫描识别：系统支持因学号与客观题填涂不规产生的所有异常卷由服务供应商通过云平台端处理，无需通过扫描客户端处理；</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22.答题卡扫描识别：系统自动识别绑定的答题卡模板，支持在识别校对时人工手动调整识别区框的位置与大小；</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23.阅卷任务：系统支持监管考试阅卷进度，可以监管各个题目的阅卷进度与阅卷教师的阅卷进度；</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24.阅卷任务：支持阅卷老师在web 浏览器上输入网评地址即可登录系统评卷，无需安装任何插件，并可通过移动端进行阅卷；</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25.阅卷任务：支持主观题批阅可以在同一界面进行直接给分、踩点打分、分项给分，支持鼠标点击、数字键盘与打分板等多种分数输入方式；支持对主观题进行分项打分设置，支持至少可以分五个维度进行打分。</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 xml:space="preserve">26.阅卷任务：支持对答卷内容批注功能，如：“乄”“√”“×”“画圈”“划线”及自定义文字等标记； </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27.阅卷任务：支持阅卷教师在阅卷过程中可以随时回评阅过的试题，支持不切换操作界面，在阅卷界面通过学号、姓名、批阅分值进行精确搜索回评试卷；</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28.阅卷任务：支持多场考试同时阅卷、不限制评卷老师数；</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29.阅卷任务：支持考试创建教师查看全部阅卷教师提交的评分结果，可进行查看、修改成绩、打回重评等管理操作；</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30.阅卷任务：在按班级分配的情况下，在阅卷任务全部完成之前对已批阅的学生成绩下载查看；</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31.阅卷痕迹永久留存，任何时候调出任何学生的试卷，上面均能够保存阅卷原始状态，支持电子化成绩复查；</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32.支持生成考试的整体分析报告和班级分析报告；包括题目、小题为内容的统计分析；提供单科班级成绩分析报告（包含考生人数、平均分、最高分、及格率、优秀率、标准差、难度、区分度等指标），分数段布曲线、试题分类统计等；</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33.提供考试的成绩表（包括考号/学号、姓名、专业年级班级、客观分、主观分、总分、最高分、最低分、成绩分档等）；</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34.支持教师账号设置行政班的班主任信息与授课教师信息：班主任教师可导出负责行政班的全部考试成绩与统计数据；授课教师可导出自己所授课程的班级的考试成绩与统计数据。</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35.支持教师在考试归档后，在考试项目中自定义上传各种考试项目资料（文档、表格、PDF、图片），形成考试归档资料库。</w:t>
      </w:r>
    </w:p>
    <w:p>
      <w:pPr>
        <w:adjustRightInd w:val="0"/>
        <w:snapToGrid w:val="0"/>
        <w:spacing w:line="360" w:lineRule="auto"/>
        <w:ind w:firstLine="480" w:firstLineChars="200"/>
        <w:jc w:val="left"/>
        <w:rPr>
          <w:rFonts w:cs="微软雅黑" w:asciiTheme="minorEastAsia" w:hAnsiTheme="minorEastAsia" w:eastAsiaTheme="minorEastAsia"/>
          <w:sz w:val="24"/>
        </w:rPr>
      </w:pPr>
      <w:r>
        <w:rPr>
          <w:rFonts w:hint="eastAsia" w:cs="微软雅黑" w:asciiTheme="minorEastAsia" w:hAnsiTheme="minorEastAsia" w:eastAsiaTheme="minorEastAsia"/>
          <w:sz w:val="24"/>
        </w:rPr>
        <w:t>36.数据上传配套工具：为保证数据传输完整性，需提供RJ12数字接口(需提供实机展示照片，并标注出RJ12数字接口。)，且传输信噪比≥80dB，提供第三方权威检测机构出具的信噪比检测报告复印件；</w:t>
      </w:r>
    </w:p>
    <w:p>
      <w:pPr>
        <w:adjustRightInd w:val="0"/>
        <w:snapToGrid w:val="0"/>
        <w:spacing w:line="360" w:lineRule="auto"/>
        <w:ind w:firstLine="560" w:firstLineChars="200"/>
        <w:jc w:val="left"/>
        <w:rPr>
          <w:rFonts w:cs="微软雅黑" w:asciiTheme="minorEastAsia" w:hAnsiTheme="minorEastAsia" w:eastAsiaTheme="minorEastAsia"/>
          <w:sz w:val="28"/>
          <w:szCs w:val="28"/>
        </w:rPr>
      </w:pPr>
    </w:p>
    <w:p>
      <w:pPr>
        <w:adjustRightInd w:val="0"/>
        <w:snapToGrid w:val="0"/>
        <w:spacing w:line="360" w:lineRule="auto"/>
        <w:ind w:firstLine="560" w:firstLineChars="200"/>
        <w:jc w:val="left"/>
        <w:rPr>
          <w:rFonts w:cs="微软雅黑" w:asciiTheme="minorEastAsia" w:hAnsiTheme="minorEastAsia" w:eastAsiaTheme="minorEastAsia"/>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YTRlYWRjZGY1Mjg5MmViNWFlZWRkY2U2ZmQ3YmQifQ=="/>
  </w:docVars>
  <w:rsids>
    <w:rsidRoot w:val="00884488"/>
    <w:rsid w:val="00242171"/>
    <w:rsid w:val="00884488"/>
    <w:rsid w:val="00B81F60"/>
    <w:rsid w:val="00CF642D"/>
    <w:rsid w:val="0E057D16"/>
    <w:rsid w:val="157110D6"/>
    <w:rsid w:val="25C73173"/>
    <w:rsid w:val="2E71496D"/>
    <w:rsid w:val="38017EEA"/>
    <w:rsid w:val="3A280790"/>
    <w:rsid w:val="5FA04CD9"/>
    <w:rsid w:val="62B31701"/>
    <w:rsid w:val="674F292A"/>
    <w:rsid w:val="6E7D3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line="360" w:lineRule="auto"/>
      <w:jc w:val="left"/>
      <w:outlineLvl w:val="0"/>
    </w:pPr>
    <w:rPr>
      <w:rFonts w:hint="eastAsia" w:ascii="宋体" w:hAnsi="宋体"/>
      <w:b/>
      <w:bCs/>
      <w:color w:val="000000"/>
      <w:kern w:val="44"/>
      <w:sz w:val="28"/>
      <w:szCs w:val="28"/>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FollowedHyperlink"/>
    <w:basedOn w:val="9"/>
    <w:qFormat/>
    <w:uiPriority w:val="0"/>
    <w:rPr>
      <w:color w:val="000000"/>
      <w:sz w:val="14"/>
      <w:szCs w:val="14"/>
      <w:u w:val="none"/>
    </w:rPr>
  </w:style>
  <w:style w:type="character" w:styleId="12">
    <w:name w:val="Hyperlink"/>
    <w:basedOn w:val="9"/>
    <w:qFormat/>
    <w:uiPriority w:val="0"/>
    <w:rPr>
      <w:color w:val="000000"/>
      <w:sz w:val="14"/>
      <w:szCs w:val="14"/>
      <w:u w:val="none"/>
    </w:rPr>
  </w:style>
  <w:style w:type="paragraph" w:customStyle="1" w:styleId="13">
    <w:name w:val="无间隔1"/>
    <w:basedOn w:val="1"/>
    <w:qFormat/>
    <w:uiPriority w:val="0"/>
    <w:rPr>
      <w:kern w:val="0"/>
      <w:szCs w:val="21"/>
    </w:rPr>
  </w:style>
  <w:style w:type="paragraph" w:customStyle="1" w:styleId="14">
    <w:name w:val="_Style 11"/>
    <w:basedOn w:val="1"/>
    <w:next w:val="1"/>
    <w:qFormat/>
    <w:uiPriority w:val="0"/>
    <w:pPr>
      <w:pBdr>
        <w:bottom w:val="single" w:color="auto" w:sz="6" w:space="1"/>
      </w:pBdr>
      <w:jc w:val="center"/>
    </w:pPr>
    <w:rPr>
      <w:rFonts w:ascii="Arial"/>
      <w:vanish/>
      <w:sz w:val="16"/>
    </w:rPr>
  </w:style>
  <w:style w:type="paragraph" w:customStyle="1" w:styleId="15">
    <w:name w:val="_Style 12"/>
    <w:basedOn w:val="1"/>
    <w:next w:val="1"/>
    <w:qFormat/>
    <w:uiPriority w:val="0"/>
    <w:pPr>
      <w:pBdr>
        <w:top w:val="single" w:color="auto" w:sz="6" w:space="1"/>
      </w:pBdr>
      <w:jc w:val="center"/>
    </w:pPr>
    <w:rPr>
      <w:rFonts w:ascii="Arial"/>
      <w:vanish/>
      <w:sz w:val="16"/>
    </w:rPr>
  </w:style>
  <w:style w:type="character" w:customStyle="1" w:styleId="16">
    <w:name w:val="页眉 Char"/>
    <w:basedOn w:val="9"/>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393</Words>
  <Characters>2241</Characters>
  <Lines>18</Lines>
  <Paragraphs>5</Paragraphs>
  <TotalTime>13</TotalTime>
  <ScaleCrop>false</ScaleCrop>
  <LinksUpToDate>false</LinksUpToDate>
  <CharactersWithSpaces>2629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2022-04-28T07:59:00Z</dcterms:created>
  <dc:creator>Lenovo</dc:creator>
  <cp:lastModifiedBy>WPS_571736145</cp:lastModifiedBy>
  <dcterms:modified xsi:type="dcterms:W3CDTF">2023-11-20T07:49:07Z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3C75F7CF8EDB4B389F5B094A276534B3</vt:lpwstr>
  </property>
</Properties>
</file>